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 xml:space="preserve">KARTA  GWARANCYJNA 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>(Gwarancja Jakości)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Gwarantem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 </w:t>
      </w: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……………………………………………………………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Uprawnionym z tytułu gwarancji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jest: 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Gmina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Plac 20 Października 1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63-100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1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Przedmiot i termin gwarancji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Niniejsza gwarancja obejmuje całość przedmiotu zadania pn.: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  <w:r w:rsidRPr="00AA15D5">
        <w:rPr>
          <w:rFonts w:eastAsia="Times New Roman"/>
          <w:b/>
          <w:szCs w:val="28"/>
          <w:lang w:eastAsia="pl-PL"/>
        </w:rPr>
        <w:t>„</w:t>
      </w:r>
      <w:r w:rsidRPr="00AA15D5">
        <w:rPr>
          <w:rFonts w:eastAsia="Times New Roman"/>
          <w:b/>
          <w:bCs/>
          <w:szCs w:val="28"/>
          <w:lang w:eastAsia="pl-PL"/>
        </w:rPr>
        <w:t>Budowa kładki pieszo- rowerowej nad kanałem ulgi rz. Warty wraz ze ścieżką pieszo rowerową do Zbrudzewa oraz w kierunku Mechlina</w:t>
      </w:r>
      <w:r w:rsidRPr="00AA15D5">
        <w:rPr>
          <w:rFonts w:eastAsia="Times New Roman"/>
          <w:b/>
          <w:szCs w:val="28"/>
          <w:lang w:eastAsia="pl-PL"/>
        </w:rPr>
        <w:t xml:space="preserve"> ".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określonego w umowie oraz w innych dokumentach będących integralną częścią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Gwarant odpowiada wobec Zamawiającego z tytułu niniejszej karty Gwarancyjnej za cały przedmiot Umowy, w tym także za części realizowane przez podwykonawców. Gwarant jest odpowiedzialny wobec zamawiającego za realizację wszystkich zobowiązań, o których mowa w § 1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 gwarancji wynosi 60 miesięcy od daty protokolarnego bezusterkowego odbioru robót.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Ilekroć w niniejszej Karcie Gwarancyjnej jest mowa o wadzie należy przez to rozumieć wadę fizyczną, o której mowa w art. 556 §1 k.c.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2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Obowiązki i uprawnienia stron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b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wystąpienia jakiejkolwiek wady w przedmiocie Umowy Zamawiający jest uprawniony do:</w:t>
      </w:r>
    </w:p>
    <w:p w:rsidR="00AA15D5" w:rsidRPr="00AA15D5" w:rsidRDefault="00AA15D5" w:rsidP="00AA15D5">
      <w:pPr>
        <w:spacing w:line="240" w:lineRule="auto"/>
        <w:ind w:left="360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usunięcia wady przedmiotu Umowy, a w przypadku, gdy dana rzecz wchodząca w zakres przedmiotu Umowy była już dwukrotnie naprawiana do żądania wymiany tej rzeczy na nową,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wskazania trybu usunięcia wady/wymiany rzeczy na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odszkodowania (obejmującego zarówno poniesione straty, jak i utracone korzyści), jakiej doznał Zamawiający lub osoby trzecie na skutek wystąpienia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kary umownej za nieterminowe przystąpienie do usuwania wad/wymiany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kary umownej za nieterminowe usunięcie wad/wymianę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>żądania od Gwaranta odszkodowania za nieterminowe usunięcia wad/wymianę rzeczy na wolne od wad w wysokości przewyższającej kwotę kary umownej, o której mowa w lit d i e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przypadku wystąpienia jakiejkolwiek wady w przedmiocie Umowy Gwarant jest zobowiązany do: 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terminowego spełnienia żądania Zamawiającego dotyczącego usunięcia wady, przy czym usunięcie wady może nastąpić również poprzez wymianę rzeczy wchodzącej w zakres przedmiotu Umowy na wolną od wad;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terminowego spełnienia Zamawiającego dotyczącego wymiany rzeczy na wolną od wad.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3.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ab/>
        <w:t xml:space="preserve">Ilekroć w dalszych postanowieniach jest mowa o </w:t>
      </w:r>
      <w:r w:rsidRPr="00AA15D5">
        <w:rPr>
          <w:rFonts w:eastAsia="Times New Roman"/>
          <w:i/>
          <w:color w:val="000000"/>
          <w:sz w:val="25"/>
          <w:szCs w:val="25"/>
          <w:lang w:eastAsia="pl-PL"/>
        </w:rPr>
        <w:t>„usunięciu wady”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należy przez to rozumieć również wymianę rzeczy wchodzących w zakres przedmiotu Umowy na wolną od wad. 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3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Przeglądy gwarancyjne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hanging="720"/>
        <w:jc w:val="left"/>
        <w:rPr>
          <w:rFonts w:eastAsia="Times New Roman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Komisyjne przeglądy gwarancyjne odbywać się będą </w:t>
      </w:r>
      <w:r w:rsidRPr="00AA15D5">
        <w:rPr>
          <w:rFonts w:eastAsia="Times New Roman"/>
          <w:sz w:val="25"/>
          <w:szCs w:val="25"/>
          <w:lang w:eastAsia="pl-PL"/>
        </w:rPr>
        <w:t>co 12 miesięcy w okresie obowiązywania  niniejszej gwarancji.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Datę, godzinę i miejsce dokonania przeglądu gwarancyjnego wyznacza Zamawiający, zawiadamiając o nim Gwaranta na piśmie z co najmniej 14 dniowym wyprzedzeniem.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skład komisji przeglądowej będą wchodziły co najmniej 2 osoby wyznaczone przez Zamawiającego oraz co najmniej 2 osoby wyznaczone przez Gwaranta.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 jeden egzemplarz Protokołu Przeglądu.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4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Wezwanie do usunięcia wad</w:t>
      </w:r>
    </w:p>
    <w:p w:rsidR="00AA15D5" w:rsidRPr="00AA15D5" w:rsidRDefault="00AA15D5" w:rsidP="00AA15D5">
      <w:pPr>
        <w:spacing w:line="240" w:lineRule="auto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5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Tryby usuwania wad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Gwarant obowiązany jest przystąpić do usuwania ujawnionej wady w ciągu 2 dni od daty otrzymania wezwania, o którym mowa w § 4 lub daty sporządzenia Protokołu Przeglądu Gwarancyjnego. Termin usuwania wad nie może być dłuższy niż 21 dni od daty przystąpienia do usuwania awarii (tryb zwykły).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Usunięcie wad uważa się za skuteczne z chwilą podpisania przez obie strony Protokołu odbioru prac z usuwania wad.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awaria zostanie usunięta przez Wykonawcę w ciągu 72 godzin. Wykonawca zostanie powiadomiony o takiej awarii w ciągu 12 godzin od jej wystąpienia (tryb awaryjny). 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Strony mogą ustanowić osobne porozumienie o usuwaniu wad w trybie awaryjnym przez służby Użytkownika na koszt Wykonawcy.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6</w:t>
      </w:r>
    </w:p>
    <w:p w:rsidR="00AA15D5" w:rsidRPr="00AA15D5" w:rsidRDefault="00AA15D5" w:rsidP="00AA15D5">
      <w:pPr>
        <w:spacing w:line="240" w:lineRule="auto"/>
        <w:ind w:left="360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Komunikacja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Wszelka komunikacja pomiędzy stronami wymaga zachowania formy pisemnej.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Komunikacja za pomocą telefaksu  będzie uważana za prowadzoną w formie pisemnej, o ile treść telefaksu zostanie niezwłocznie potwierdzona na piśmie, tj. poprzez nadanie w dniu wysłania telefaksu listu potwierdzającego treść telefaksu lub e-mail. Data otrzymania tak potwierdzonego telefaksu będzie uważana za datę otrzymania pisma.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Gwaranta należy wysyłać na adres: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30"/>
          <w:szCs w:val="30"/>
          <w:lang w:eastAsia="pl-PL"/>
        </w:rPr>
      </w:pPr>
      <w:r w:rsidRPr="00AA15D5">
        <w:rPr>
          <w:rFonts w:eastAsia="Times New Roman"/>
          <w:b/>
          <w:sz w:val="30"/>
          <w:szCs w:val="30"/>
          <w:lang w:eastAsia="pl-PL"/>
        </w:rPr>
        <w:t>……………………………………………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Zamawiającego należy wysyłać na adres: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rPr>
          <w:rFonts w:eastAsia="Times New Roman"/>
          <w:b/>
          <w:color w:val="000000"/>
          <w:sz w:val="30"/>
          <w:szCs w:val="30"/>
          <w:lang w:eastAsia="pl-PL"/>
        </w:rPr>
      </w:pPr>
      <w:r w:rsidRPr="00AA15D5">
        <w:rPr>
          <w:rFonts w:eastAsia="Times New Roman"/>
          <w:b/>
          <w:color w:val="000000"/>
          <w:sz w:val="30"/>
          <w:szCs w:val="30"/>
          <w:lang w:eastAsia="pl-PL"/>
        </w:rPr>
        <w:t>Gmina Śrem, Pl. 20 Października 1, 63-100 Śrem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O zmianach w danych teleadresowych, o których mowa w ust. 3 i 4 strony obowiązane są informować się niezwłocznie, nie później niż 7 dni od chwili zaistnienia zmian, pod rygorem uznania wysłania korespondencji pod ostatnio znany adres za skutecznie doręczony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Gwarant jest obowiązany w terminie 7 dni od daty złożenia wniosku o upadłość lub likwidację powiadomić na piśmie o tym fakcie Zamawiającego.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7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Postanowienia końcowe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sprawach nieuregulowanych zastosowanie mają odpowiednie przepisy prawa polskiego, w szczególności kodeksu cywilnego oraz ustawy z dnia 29 stycznia 2004 r. Prawo zamówień publicznych (Dz. U. z 2017 r., poz. 1579 z </w:t>
      </w:r>
      <w:proofErr w:type="spellStart"/>
      <w:r w:rsidRPr="00AA15D5">
        <w:rPr>
          <w:rFonts w:eastAsia="Times New Roman"/>
          <w:color w:val="000000"/>
          <w:sz w:val="25"/>
          <w:szCs w:val="25"/>
          <w:lang w:eastAsia="pl-PL"/>
        </w:rPr>
        <w:t>późn</w:t>
      </w:r>
      <w:proofErr w:type="spellEnd"/>
      <w:r w:rsidRPr="00AA15D5">
        <w:rPr>
          <w:rFonts w:eastAsia="Times New Roman"/>
          <w:color w:val="000000"/>
          <w:sz w:val="25"/>
          <w:szCs w:val="25"/>
          <w:lang w:eastAsia="pl-PL"/>
        </w:rPr>
        <w:t>. zm.)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zmiany niniejszej Karty Gwarancyjnej wymagają formy pisemnej pod rygorem nieważności.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Niniejszą kartę Gwarancyjną sporządzono w czterech egzemplarzach na prawach oryginału, 3 dla Zamawiającego 1 dla Wykonawcy.</w:t>
      </w:r>
    </w:p>
    <w:p w:rsidR="00AA15D5" w:rsidRPr="00AA15D5" w:rsidRDefault="00AA15D5" w:rsidP="00AA15D5">
      <w:pPr>
        <w:spacing w:line="240" w:lineRule="auto"/>
        <w:ind w:left="708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</w:t>
      </w:r>
    </w:p>
    <w:p w:rsidR="00AA15D5" w:rsidRPr="00AA15D5" w:rsidRDefault="00AA15D5" w:rsidP="00AA15D5">
      <w:pPr>
        <w:spacing w:before="240" w:line="240" w:lineRule="auto"/>
        <w:ind w:left="4963" w:right="-567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b/>
          <w:color w:val="000000"/>
          <w:sz w:val="25"/>
          <w:szCs w:val="25"/>
          <w:lang w:eastAsia="pl-PL"/>
        </w:rPr>
        <w:t>WYKONAWCA:</w:t>
      </w:r>
    </w:p>
    <w:p w:rsidR="00C739A9" w:rsidRDefault="00C739A9">
      <w:bookmarkStart w:id="0" w:name="_GoBack"/>
      <w:bookmarkEnd w:id="0"/>
    </w:p>
    <w:sectPr w:rsidR="00C739A9" w:rsidSect="00F264F2">
      <w:headerReference w:type="default" r:id="rId8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41" w:rsidRDefault="006C6041" w:rsidP="00F264F2">
      <w:pPr>
        <w:spacing w:line="240" w:lineRule="auto"/>
      </w:pPr>
      <w:r>
        <w:separator/>
      </w:r>
    </w:p>
  </w:endnote>
  <w:endnote w:type="continuationSeparator" w:id="0">
    <w:p w:rsidR="006C6041" w:rsidRDefault="006C6041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41" w:rsidRDefault="006C6041" w:rsidP="00F264F2">
      <w:pPr>
        <w:spacing w:line="240" w:lineRule="auto"/>
      </w:pPr>
      <w:r>
        <w:separator/>
      </w:r>
    </w:p>
  </w:footnote>
  <w:footnote w:type="continuationSeparator" w:id="0">
    <w:p w:rsidR="006C6041" w:rsidRDefault="006C6041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491BC9"/>
    <w:rsid w:val="006C6041"/>
    <w:rsid w:val="00AA15D5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3</cp:revision>
  <dcterms:created xsi:type="dcterms:W3CDTF">2019-01-15T07:13:00Z</dcterms:created>
  <dcterms:modified xsi:type="dcterms:W3CDTF">2019-02-25T09:59:00Z</dcterms:modified>
</cp:coreProperties>
</file>